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0F6" w:rsidRDefault="00AD40F6" w:rsidP="00AD40F6">
      <w:pPr>
        <w:spacing w:line="480" w:lineRule="auto"/>
        <w:jc w:val="center"/>
        <w:rPr>
          <w:rFonts w:ascii="Times New Roman" w:hAnsi="Times New Roman" w:cs="Times New Roman"/>
          <w:color w:val="000000" w:themeColor="text1"/>
          <w:sz w:val="24"/>
          <w:szCs w:val="24"/>
        </w:rPr>
      </w:pPr>
    </w:p>
    <w:p w:rsidR="00AD40F6" w:rsidRDefault="00AD40F6" w:rsidP="00AD40F6">
      <w:pPr>
        <w:spacing w:line="480" w:lineRule="auto"/>
        <w:jc w:val="center"/>
        <w:rPr>
          <w:rFonts w:ascii="Times New Roman" w:hAnsi="Times New Roman" w:cs="Times New Roman"/>
          <w:color w:val="000000" w:themeColor="text1"/>
          <w:sz w:val="24"/>
          <w:szCs w:val="24"/>
        </w:rPr>
      </w:pPr>
    </w:p>
    <w:p w:rsidR="00AD40F6" w:rsidRDefault="00AD40F6" w:rsidP="00AD40F6">
      <w:pPr>
        <w:spacing w:line="480" w:lineRule="auto"/>
        <w:jc w:val="center"/>
        <w:rPr>
          <w:rFonts w:ascii="Times New Roman" w:hAnsi="Times New Roman" w:cs="Times New Roman"/>
          <w:color w:val="000000" w:themeColor="text1"/>
          <w:sz w:val="24"/>
          <w:szCs w:val="24"/>
        </w:rPr>
      </w:pPr>
    </w:p>
    <w:p w:rsidR="00AD40F6" w:rsidRDefault="00AD40F6" w:rsidP="00AD40F6">
      <w:pPr>
        <w:spacing w:line="480" w:lineRule="auto"/>
        <w:jc w:val="center"/>
        <w:rPr>
          <w:rFonts w:ascii="Times New Roman" w:hAnsi="Times New Roman" w:cs="Times New Roman"/>
          <w:color w:val="000000" w:themeColor="text1"/>
          <w:sz w:val="24"/>
          <w:szCs w:val="24"/>
        </w:rPr>
      </w:pPr>
    </w:p>
    <w:p w:rsidR="00AD40F6" w:rsidRDefault="00AD40F6" w:rsidP="00AD40F6">
      <w:pPr>
        <w:spacing w:line="480" w:lineRule="auto"/>
        <w:jc w:val="center"/>
        <w:rPr>
          <w:rFonts w:ascii="Times New Roman" w:hAnsi="Times New Roman" w:cs="Times New Roman"/>
          <w:color w:val="000000" w:themeColor="text1"/>
          <w:sz w:val="24"/>
          <w:szCs w:val="24"/>
        </w:rPr>
      </w:pPr>
    </w:p>
    <w:p w:rsidR="00AD40F6" w:rsidRDefault="00AD40F6" w:rsidP="00AD40F6">
      <w:pPr>
        <w:spacing w:line="480" w:lineRule="auto"/>
        <w:jc w:val="center"/>
        <w:rPr>
          <w:rFonts w:ascii="Times New Roman" w:hAnsi="Times New Roman" w:cs="Times New Roman"/>
          <w:color w:val="000000" w:themeColor="text1"/>
          <w:sz w:val="24"/>
          <w:szCs w:val="24"/>
        </w:rPr>
      </w:pPr>
    </w:p>
    <w:p w:rsidR="00AD40F6" w:rsidRDefault="00AD40F6" w:rsidP="00AD40F6">
      <w:pPr>
        <w:spacing w:line="480" w:lineRule="auto"/>
        <w:jc w:val="center"/>
        <w:rPr>
          <w:rFonts w:ascii="Times New Roman" w:hAnsi="Times New Roman" w:cs="Times New Roman"/>
          <w:color w:val="000000" w:themeColor="text1"/>
          <w:sz w:val="24"/>
          <w:szCs w:val="24"/>
        </w:rPr>
      </w:pPr>
    </w:p>
    <w:p w:rsidR="00AD40F6" w:rsidRDefault="00AD40F6" w:rsidP="00AD40F6">
      <w:pPr>
        <w:spacing w:line="480" w:lineRule="auto"/>
        <w:jc w:val="center"/>
        <w:rPr>
          <w:rFonts w:ascii="Times New Roman" w:hAnsi="Times New Roman" w:cs="Times New Roman"/>
          <w:color w:val="000000" w:themeColor="text1"/>
          <w:sz w:val="24"/>
          <w:szCs w:val="24"/>
        </w:rPr>
      </w:pPr>
    </w:p>
    <w:p w:rsidR="009C5E9E" w:rsidRDefault="00255A12" w:rsidP="00AD40F6">
      <w:pPr>
        <w:spacing w:line="480" w:lineRule="auto"/>
        <w:jc w:val="center"/>
        <w:rPr>
          <w:rFonts w:ascii="Times New Roman" w:hAnsi="Times New Roman" w:cs="Times New Roman"/>
          <w:color w:val="000000" w:themeColor="text1"/>
          <w:sz w:val="24"/>
          <w:szCs w:val="24"/>
        </w:rPr>
      </w:pPr>
      <w:r w:rsidRPr="00AD40F6">
        <w:rPr>
          <w:rFonts w:ascii="Times New Roman" w:hAnsi="Times New Roman" w:cs="Times New Roman"/>
          <w:color w:val="000000" w:themeColor="text1"/>
          <w:sz w:val="24"/>
          <w:szCs w:val="24"/>
        </w:rPr>
        <w:t>Nike PESTLE Analysis</w:t>
      </w:r>
    </w:p>
    <w:p w:rsidR="00AD40F6" w:rsidRDefault="00AD40F6" w:rsidP="00AD40F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w:t>
      </w:r>
    </w:p>
    <w:p w:rsidR="00AD40F6" w:rsidRDefault="00AD40F6" w:rsidP="00AD40F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Institutional affiliation</w:t>
      </w:r>
    </w:p>
    <w:p w:rsidR="00AD40F6" w:rsidRDefault="00AD40F6" w:rsidP="00AD40F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94219E" w:rsidRDefault="0094219E" w:rsidP="0094219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Nike PESTLE Analysis (Macro-environment factors)</w:t>
      </w:r>
    </w:p>
    <w:p w:rsidR="00255A12" w:rsidRPr="00AD40F6" w:rsidRDefault="003F0FCA" w:rsidP="00AD40F6">
      <w:pPr>
        <w:spacing w:line="480" w:lineRule="auto"/>
        <w:rPr>
          <w:rFonts w:ascii="Times New Roman" w:hAnsi="Times New Roman" w:cs="Times New Roman"/>
          <w:color w:val="000000" w:themeColor="text1"/>
          <w:sz w:val="24"/>
          <w:szCs w:val="24"/>
        </w:rPr>
      </w:pPr>
      <w:r w:rsidRPr="00AD40F6">
        <w:rPr>
          <w:rFonts w:ascii="Times New Roman" w:hAnsi="Times New Roman" w:cs="Times New Roman"/>
          <w:color w:val="000000" w:themeColor="text1"/>
          <w:sz w:val="24"/>
          <w:szCs w:val="24"/>
        </w:rPr>
        <w:t>Nike. Inc is a transnational corporation that sells athletics products</w:t>
      </w:r>
      <w:r w:rsidR="009511A2" w:rsidRPr="00AD40F6">
        <w:rPr>
          <w:rFonts w:ascii="Times New Roman" w:hAnsi="Times New Roman" w:cs="Times New Roman"/>
          <w:color w:val="000000" w:themeColor="text1"/>
          <w:sz w:val="24"/>
          <w:szCs w:val="24"/>
        </w:rPr>
        <w:t>, sports gear and apparels</w:t>
      </w:r>
      <w:r w:rsidRPr="00AD40F6">
        <w:rPr>
          <w:rFonts w:ascii="Times New Roman" w:hAnsi="Times New Roman" w:cs="Times New Roman"/>
          <w:color w:val="000000" w:themeColor="text1"/>
          <w:sz w:val="24"/>
          <w:szCs w:val="24"/>
        </w:rPr>
        <w:t xml:space="preserve"> internationally. As it is a big brand, </w:t>
      </w:r>
      <w:r w:rsidR="009511A2" w:rsidRPr="00AD40F6">
        <w:rPr>
          <w:rFonts w:ascii="Times New Roman" w:hAnsi="Times New Roman" w:cs="Times New Roman"/>
          <w:color w:val="000000" w:themeColor="text1"/>
          <w:sz w:val="24"/>
          <w:szCs w:val="24"/>
        </w:rPr>
        <w:t>it’s</w:t>
      </w:r>
      <w:r w:rsidRPr="00AD40F6">
        <w:rPr>
          <w:rFonts w:ascii="Times New Roman" w:hAnsi="Times New Roman" w:cs="Times New Roman"/>
          <w:color w:val="000000" w:themeColor="text1"/>
          <w:sz w:val="24"/>
          <w:szCs w:val="24"/>
        </w:rPr>
        <w:t xml:space="preserve"> subject to unique forces which determine its sales and profits. </w:t>
      </w:r>
      <w:r w:rsidR="009511A2" w:rsidRPr="00AD40F6">
        <w:rPr>
          <w:rFonts w:ascii="Times New Roman" w:hAnsi="Times New Roman" w:cs="Times New Roman"/>
          <w:color w:val="000000" w:themeColor="text1"/>
          <w:sz w:val="24"/>
          <w:szCs w:val="24"/>
        </w:rPr>
        <w:t xml:space="preserve">The forces may not directly impact on the organization but may deeply influence it. Political, economic, social, technological, legal, and environmental are the major forces that affect Nike’s business. </w:t>
      </w:r>
    </w:p>
    <w:p w:rsidR="00D40C35" w:rsidRPr="00AD40F6" w:rsidRDefault="00D40C35" w:rsidP="00AD40F6">
      <w:pPr>
        <w:spacing w:line="480" w:lineRule="auto"/>
        <w:rPr>
          <w:rFonts w:ascii="Times New Roman" w:hAnsi="Times New Roman" w:cs="Times New Roman"/>
          <w:color w:val="000000" w:themeColor="text1"/>
          <w:sz w:val="24"/>
          <w:szCs w:val="24"/>
        </w:rPr>
      </w:pPr>
      <w:r w:rsidRPr="00AD40F6">
        <w:rPr>
          <w:rFonts w:ascii="Times New Roman" w:hAnsi="Times New Roman" w:cs="Times New Roman"/>
          <w:noProof/>
          <w:color w:val="000000" w:themeColor="text1"/>
          <w:sz w:val="24"/>
          <w:szCs w:val="24"/>
        </w:rPr>
        <w:drawing>
          <wp:inline distT="0" distB="0" distL="0" distR="0">
            <wp:extent cx="5486400" cy="3200400"/>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93154C" w:rsidRPr="00AD40F6" w:rsidRDefault="0093154C" w:rsidP="00AD40F6">
      <w:pPr>
        <w:spacing w:line="480" w:lineRule="auto"/>
        <w:rPr>
          <w:rFonts w:ascii="Times New Roman" w:hAnsi="Times New Roman" w:cs="Times New Roman"/>
          <w:color w:val="000000" w:themeColor="text1"/>
          <w:sz w:val="24"/>
          <w:szCs w:val="24"/>
        </w:rPr>
      </w:pPr>
      <w:r w:rsidRPr="00AD40F6">
        <w:rPr>
          <w:rFonts w:ascii="Times New Roman" w:hAnsi="Times New Roman" w:cs="Times New Roman"/>
          <w:color w:val="000000" w:themeColor="text1"/>
          <w:sz w:val="24"/>
          <w:szCs w:val="24"/>
        </w:rPr>
        <w:t>Political factors:</w:t>
      </w:r>
    </w:p>
    <w:p w:rsidR="003F0FCA" w:rsidRPr="00AD40F6" w:rsidRDefault="003F0FCA" w:rsidP="00AD40F6">
      <w:pPr>
        <w:spacing w:line="480" w:lineRule="auto"/>
        <w:rPr>
          <w:rFonts w:ascii="Times New Roman" w:hAnsi="Times New Roman" w:cs="Times New Roman"/>
          <w:color w:val="000000" w:themeColor="text1"/>
          <w:sz w:val="24"/>
          <w:szCs w:val="24"/>
        </w:rPr>
      </w:pPr>
      <w:r w:rsidRPr="00AD40F6">
        <w:rPr>
          <w:rFonts w:ascii="Times New Roman" w:hAnsi="Times New Roman" w:cs="Times New Roman"/>
          <w:color w:val="000000" w:themeColor="text1"/>
          <w:sz w:val="24"/>
          <w:szCs w:val="24"/>
        </w:rPr>
        <w:t xml:space="preserve">Political factors affect how a company produces their products and determines the profit they make. Although political factors seem insignificant, they determine survival of a company. Nike is affected by political factors in a number of ways such as interests’ rates, international tax agreements, tax and manufacturing laws. </w:t>
      </w:r>
      <w:r w:rsidR="0093154C" w:rsidRPr="00AD40F6">
        <w:rPr>
          <w:rFonts w:ascii="Times New Roman" w:hAnsi="Times New Roman" w:cs="Times New Roman"/>
          <w:color w:val="000000" w:themeColor="text1"/>
          <w:sz w:val="24"/>
          <w:szCs w:val="24"/>
        </w:rPr>
        <w:t xml:space="preserve">A stable political environment and an open minded government acts in favor of brands like Nike and offers better opportunities for growth and business. </w:t>
      </w:r>
    </w:p>
    <w:p w:rsidR="0093154C" w:rsidRPr="00AD40F6" w:rsidRDefault="0093154C" w:rsidP="00AD40F6">
      <w:pPr>
        <w:spacing w:line="480" w:lineRule="auto"/>
        <w:rPr>
          <w:rFonts w:ascii="Times New Roman" w:hAnsi="Times New Roman" w:cs="Times New Roman"/>
          <w:color w:val="000000" w:themeColor="text1"/>
          <w:sz w:val="24"/>
          <w:szCs w:val="24"/>
        </w:rPr>
      </w:pPr>
      <w:r w:rsidRPr="00AD40F6">
        <w:rPr>
          <w:rFonts w:ascii="Times New Roman" w:hAnsi="Times New Roman" w:cs="Times New Roman"/>
          <w:color w:val="000000" w:themeColor="text1"/>
          <w:sz w:val="24"/>
          <w:szCs w:val="24"/>
        </w:rPr>
        <w:t>Economic factors:</w:t>
      </w:r>
    </w:p>
    <w:p w:rsidR="0093154C" w:rsidRPr="00AD40F6" w:rsidRDefault="0093154C" w:rsidP="00AD40F6">
      <w:pPr>
        <w:spacing w:line="480" w:lineRule="auto"/>
        <w:rPr>
          <w:rFonts w:ascii="Times New Roman" w:hAnsi="Times New Roman" w:cs="Times New Roman"/>
          <w:color w:val="000000" w:themeColor="text1"/>
          <w:sz w:val="24"/>
          <w:szCs w:val="24"/>
        </w:rPr>
      </w:pPr>
      <w:r w:rsidRPr="00AD40F6">
        <w:rPr>
          <w:rFonts w:ascii="Times New Roman" w:hAnsi="Times New Roman" w:cs="Times New Roman"/>
          <w:color w:val="000000" w:themeColor="text1"/>
          <w:sz w:val="24"/>
          <w:szCs w:val="24"/>
        </w:rPr>
        <w:t>Since Nike is a multinational company, it highly depends on the economic factors. Some nations have low purchasing power and levy higher import duties. In such countries, Nike has to run their business on lower margins</w:t>
      </w:r>
      <w:r w:rsidR="00AD40F6" w:rsidRPr="00AD40F6">
        <w:rPr>
          <w:rFonts w:ascii="Times New Roman" w:hAnsi="Times New Roman" w:cs="Times New Roman"/>
          <w:color w:val="000000" w:themeColor="text1"/>
          <w:sz w:val="24"/>
          <w:szCs w:val="24"/>
        </w:rPr>
        <w:t xml:space="preserve"> </w:t>
      </w:r>
      <w:r w:rsidR="00AD40F6" w:rsidRPr="00AD40F6">
        <w:rPr>
          <w:rFonts w:ascii="Times New Roman" w:hAnsi="Times New Roman" w:cs="Times New Roman"/>
          <w:color w:val="000000" w:themeColor="text1"/>
          <w:sz w:val="24"/>
          <w:szCs w:val="24"/>
          <w:shd w:val="clear" w:color="auto" w:fill="FFFFFF"/>
        </w:rPr>
        <w:t>(Panmore Institut</w:t>
      </w:r>
      <w:r w:rsidR="0094219E">
        <w:rPr>
          <w:rFonts w:ascii="Times New Roman" w:hAnsi="Times New Roman" w:cs="Times New Roman"/>
          <w:color w:val="000000" w:themeColor="text1"/>
          <w:sz w:val="24"/>
          <w:szCs w:val="24"/>
          <w:shd w:val="clear" w:color="auto" w:fill="FFFFFF"/>
        </w:rPr>
        <w:t>e</w:t>
      </w:r>
      <w:r w:rsidR="00AD40F6" w:rsidRPr="00AD40F6">
        <w:rPr>
          <w:rFonts w:ascii="Times New Roman" w:hAnsi="Times New Roman" w:cs="Times New Roman"/>
          <w:color w:val="000000" w:themeColor="text1"/>
          <w:sz w:val="24"/>
          <w:szCs w:val="24"/>
          <w:shd w:val="clear" w:color="auto" w:fill="FFFFFF"/>
        </w:rPr>
        <w:t xml:space="preserve"> 2017)</w:t>
      </w:r>
      <w:r w:rsidRPr="00AD40F6">
        <w:rPr>
          <w:rFonts w:ascii="Times New Roman" w:hAnsi="Times New Roman" w:cs="Times New Roman"/>
          <w:color w:val="000000" w:themeColor="text1"/>
          <w:sz w:val="24"/>
          <w:szCs w:val="24"/>
        </w:rPr>
        <w:t xml:space="preserve">. </w:t>
      </w:r>
      <w:r w:rsidR="005B1196" w:rsidRPr="00AD40F6">
        <w:rPr>
          <w:rFonts w:ascii="Times New Roman" w:hAnsi="Times New Roman" w:cs="Times New Roman"/>
          <w:color w:val="000000" w:themeColor="text1"/>
          <w:sz w:val="24"/>
          <w:szCs w:val="24"/>
        </w:rPr>
        <w:t xml:space="preserve">Economic factors that affect Nikes business are such as economic stability of developed markets, rapid growth of developing markets, inflation, forex, and </w:t>
      </w:r>
      <w:r w:rsidR="00742226" w:rsidRPr="00AD40F6">
        <w:rPr>
          <w:rFonts w:ascii="Times New Roman" w:hAnsi="Times New Roman" w:cs="Times New Roman"/>
          <w:color w:val="000000" w:themeColor="text1"/>
          <w:sz w:val="24"/>
          <w:szCs w:val="24"/>
        </w:rPr>
        <w:t>customers’</w:t>
      </w:r>
      <w:r w:rsidR="005B1196" w:rsidRPr="00AD40F6">
        <w:rPr>
          <w:rFonts w:ascii="Times New Roman" w:hAnsi="Times New Roman" w:cs="Times New Roman"/>
          <w:color w:val="000000" w:themeColor="text1"/>
          <w:sz w:val="24"/>
          <w:szCs w:val="24"/>
        </w:rPr>
        <w:t xml:space="preserve"> purchasing power. </w:t>
      </w:r>
    </w:p>
    <w:p w:rsidR="005B1196" w:rsidRPr="00AD40F6" w:rsidRDefault="005B1196" w:rsidP="00AD40F6">
      <w:pPr>
        <w:spacing w:line="480" w:lineRule="auto"/>
        <w:rPr>
          <w:rFonts w:ascii="Times New Roman" w:hAnsi="Times New Roman" w:cs="Times New Roman"/>
          <w:color w:val="000000" w:themeColor="text1"/>
          <w:sz w:val="24"/>
          <w:szCs w:val="24"/>
        </w:rPr>
      </w:pPr>
      <w:r w:rsidRPr="00AD40F6">
        <w:rPr>
          <w:rFonts w:ascii="Times New Roman" w:hAnsi="Times New Roman" w:cs="Times New Roman"/>
          <w:color w:val="000000" w:themeColor="text1"/>
          <w:sz w:val="24"/>
          <w:szCs w:val="24"/>
        </w:rPr>
        <w:t>Social factors:</w:t>
      </w:r>
    </w:p>
    <w:p w:rsidR="00255A12" w:rsidRPr="00AD40F6" w:rsidRDefault="00871ABE" w:rsidP="00AD40F6">
      <w:pPr>
        <w:spacing w:line="480" w:lineRule="auto"/>
        <w:rPr>
          <w:rFonts w:ascii="Times New Roman" w:hAnsi="Times New Roman" w:cs="Times New Roman"/>
          <w:color w:val="000000" w:themeColor="text1"/>
          <w:sz w:val="24"/>
          <w:szCs w:val="24"/>
        </w:rPr>
      </w:pPr>
      <w:r w:rsidRPr="00AD40F6">
        <w:rPr>
          <w:rFonts w:ascii="Times New Roman" w:hAnsi="Times New Roman" w:cs="Times New Roman"/>
          <w:color w:val="000000" w:themeColor="text1"/>
          <w:sz w:val="24"/>
          <w:szCs w:val="24"/>
        </w:rPr>
        <w:t>Social factors affect</w:t>
      </w:r>
      <w:r w:rsidR="00742226" w:rsidRPr="00AD40F6">
        <w:rPr>
          <w:rFonts w:ascii="Times New Roman" w:hAnsi="Times New Roman" w:cs="Times New Roman"/>
          <w:color w:val="000000" w:themeColor="text1"/>
          <w:sz w:val="24"/>
          <w:szCs w:val="24"/>
        </w:rPr>
        <w:t xml:space="preserve"> the business in different ways. </w:t>
      </w:r>
      <w:r w:rsidRPr="00AD40F6">
        <w:rPr>
          <w:rFonts w:ascii="Times New Roman" w:hAnsi="Times New Roman" w:cs="Times New Roman"/>
          <w:color w:val="000000" w:themeColor="text1"/>
          <w:sz w:val="24"/>
          <w:szCs w:val="24"/>
        </w:rPr>
        <w:t xml:space="preserve">Cultural and social </w:t>
      </w:r>
      <w:r w:rsidR="0094219E" w:rsidRPr="00AD40F6">
        <w:rPr>
          <w:rFonts w:ascii="Times New Roman" w:hAnsi="Times New Roman" w:cs="Times New Roman"/>
          <w:color w:val="000000" w:themeColor="text1"/>
          <w:sz w:val="24"/>
          <w:szCs w:val="24"/>
        </w:rPr>
        <w:t>structural’s</w:t>
      </w:r>
      <w:r w:rsidRPr="00AD40F6">
        <w:rPr>
          <w:rFonts w:ascii="Times New Roman" w:hAnsi="Times New Roman" w:cs="Times New Roman"/>
          <w:color w:val="000000" w:themeColor="text1"/>
          <w:sz w:val="24"/>
          <w:szCs w:val="24"/>
        </w:rPr>
        <w:t xml:space="preserve"> vary from region to region. For instance, the eastern structures differ</w:t>
      </w:r>
      <w:r w:rsidR="00742226" w:rsidRPr="00AD40F6">
        <w:rPr>
          <w:rFonts w:ascii="Times New Roman" w:hAnsi="Times New Roman" w:cs="Times New Roman"/>
          <w:color w:val="000000" w:themeColor="text1"/>
          <w:sz w:val="24"/>
          <w:szCs w:val="24"/>
        </w:rPr>
        <w:t xml:space="preserve"> </w:t>
      </w:r>
      <w:r w:rsidRPr="00AD40F6">
        <w:rPr>
          <w:rFonts w:ascii="Times New Roman" w:hAnsi="Times New Roman" w:cs="Times New Roman"/>
          <w:color w:val="000000" w:themeColor="text1"/>
          <w:sz w:val="24"/>
          <w:szCs w:val="24"/>
        </w:rPr>
        <w:t xml:space="preserve">from western structures. Other trends such as athleisure affect Nikes performance. This is because Nike is more focused on sports while people are not only looking out for athletic but also stylish and fashionable products. Social media as well impacts the business as it can be used as a tool for marketing. </w:t>
      </w:r>
    </w:p>
    <w:p w:rsidR="00871ABE" w:rsidRPr="00AD40F6" w:rsidRDefault="00871ABE" w:rsidP="00AD40F6">
      <w:pPr>
        <w:spacing w:line="480" w:lineRule="auto"/>
        <w:rPr>
          <w:rFonts w:ascii="Times New Roman" w:hAnsi="Times New Roman" w:cs="Times New Roman"/>
          <w:color w:val="000000" w:themeColor="text1"/>
          <w:sz w:val="24"/>
          <w:szCs w:val="24"/>
        </w:rPr>
      </w:pPr>
      <w:r w:rsidRPr="00AD40F6">
        <w:rPr>
          <w:rFonts w:ascii="Times New Roman" w:hAnsi="Times New Roman" w:cs="Times New Roman"/>
          <w:color w:val="000000" w:themeColor="text1"/>
          <w:sz w:val="24"/>
          <w:szCs w:val="24"/>
        </w:rPr>
        <w:t>Technological factors:</w:t>
      </w:r>
    </w:p>
    <w:p w:rsidR="00871ABE" w:rsidRPr="00AD40F6" w:rsidRDefault="00871ABE" w:rsidP="00AD40F6">
      <w:pPr>
        <w:spacing w:line="480" w:lineRule="auto"/>
        <w:rPr>
          <w:rFonts w:ascii="Times New Roman" w:hAnsi="Times New Roman" w:cs="Times New Roman"/>
          <w:color w:val="000000" w:themeColor="text1"/>
          <w:sz w:val="24"/>
          <w:szCs w:val="24"/>
        </w:rPr>
      </w:pPr>
      <w:r w:rsidRPr="00AD40F6">
        <w:rPr>
          <w:rFonts w:ascii="Times New Roman" w:hAnsi="Times New Roman" w:cs="Times New Roman"/>
          <w:color w:val="000000" w:themeColor="text1"/>
          <w:sz w:val="24"/>
          <w:szCs w:val="24"/>
        </w:rPr>
        <w:t xml:space="preserve">Technology is fast moving and disrupting industries across the globe. </w:t>
      </w:r>
      <w:r w:rsidR="00DE69E5" w:rsidRPr="00AD40F6">
        <w:rPr>
          <w:rFonts w:ascii="Times New Roman" w:hAnsi="Times New Roman" w:cs="Times New Roman"/>
          <w:color w:val="000000" w:themeColor="text1"/>
          <w:sz w:val="24"/>
          <w:szCs w:val="24"/>
        </w:rPr>
        <w:t>Technology gives industries the ability to innovate. Some technological factors that impacts Nike Inc include social media to build their brand, valuable information based metrics that allows them to maximize revenue, and optimize targeting and production</w:t>
      </w:r>
    </w:p>
    <w:p w:rsidR="00DE69E5" w:rsidRPr="00AD40F6" w:rsidRDefault="00DE69E5" w:rsidP="00AD40F6">
      <w:pPr>
        <w:spacing w:line="480" w:lineRule="auto"/>
        <w:rPr>
          <w:rFonts w:ascii="Times New Roman" w:hAnsi="Times New Roman" w:cs="Times New Roman"/>
          <w:color w:val="000000" w:themeColor="text1"/>
          <w:sz w:val="24"/>
          <w:szCs w:val="24"/>
        </w:rPr>
      </w:pPr>
      <w:r w:rsidRPr="00AD40F6">
        <w:rPr>
          <w:rFonts w:ascii="Times New Roman" w:hAnsi="Times New Roman" w:cs="Times New Roman"/>
          <w:color w:val="000000" w:themeColor="text1"/>
          <w:sz w:val="24"/>
          <w:szCs w:val="24"/>
        </w:rPr>
        <w:t>Legal factors:</w:t>
      </w:r>
    </w:p>
    <w:p w:rsidR="00DE69E5" w:rsidRPr="00AD40F6" w:rsidRDefault="00215DDD" w:rsidP="00AD40F6">
      <w:pPr>
        <w:spacing w:line="480" w:lineRule="auto"/>
        <w:rPr>
          <w:rFonts w:ascii="Times New Roman" w:hAnsi="Times New Roman" w:cs="Times New Roman"/>
          <w:color w:val="000000" w:themeColor="text1"/>
          <w:sz w:val="24"/>
          <w:szCs w:val="24"/>
        </w:rPr>
      </w:pPr>
      <w:r w:rsidRPr="00AD40F6">
        <w:rPr>
          <w:rFonts w:ascii="Times New Roman" w:hAnsi="Times New Roman" w:cs="Times New Roman"/>
          <w:color w:val="000000" w:themeColor="text1"/>
          <w:sz w:val="24"/>
          <w:szCs w:val="24"/>
        </w:rPr>
        <w:t>Legal factors consider</w:t>
      </w:r>
      <w:r w:rsidR="00DE69E5" w:rsidRPr="00AD40F6">
        <w:rPr>
          <w:rFonts w:ascii="Times New Roman" w:hAnsi="Times New Roman" w:cs="Times New Roman"/>
          <w:color w:val="000000" w:themeColor="text1"/>
          <w:sz w:val="24"/>
          <w:szCs w:val="24"/>
        </w:rPr>
        <w:t xml:space="preserve"> the laws and regulations on businesses remote or macro-environment. Businesses are </w:t>
      </w:r>
      <w:r w:rsidRPr="00AD40F6">
        <w:rPr>
          <w:rFonts w:ascii="Times New Roman" w:hAnsi="Times New Roman" w:cs="Times New Roman"/>
          <w:color w:val="000000" w:themeColor="text1"/>
          <w:sz w:val="24"/>
          <w:szCs w:val="24"/>
        </w:rPr>
        <w:t>expected to comply with the law and behave in ethically accepted standards. Nike</w:t>
      </w:r>
      <w:r w:rsidR="00D40C35" w:rsidRPr="00AD40F6">
        <w:rPr>
          <w:rFonts w:ascii="Times New Roman" w:hAnsi="Times New Roman" w:cs="Times New Roman"/>
          <w:color w:val="000000" w:themeColor="text1"/>
          <w:sz w:val="24"/>
          <w:szCs w:val="24"/>
        </w:rPr>
        <w:t xml:space="preserve"> has</w:t>
      </w:r>
      <w:r w:rsidRPr="00AD40F6">
        <w:rPr>
          <w:rFonts w:ascii="Times New Roman" w:hAnsi="Times New Roman" w:cs="Times New Roman"/>
          <w:color w:val="000000" w:themeColor="text1"/>
          <w:sz w:val="24"/>
          <w:szCs w:val="24"/>
        </w:rPr>
        <w:t xml:space="preserve"> favorable laws in the western markets compared to the Asian countries. </w:t>
      </w:r>
    </w:p>
    <w:p w:rsidR="00215DDD" w:rsidRPr="00AD40F6" w:rsidRDefault="00215DDD" w:rsidP="00AD40F6">
      <w:pPr>
        <w:spacing w:line="480" w:lineRule="auto"/>
        <w:rPr>
          <w:rFonts w:ascii="Times New Roman" w:hAnsi="Times New Roman" w:cs="Times New Roman"/>
          <w:color w:val="000000" w:themeColor="text1"/>
          <w:sz w:val="24"/>
          <w:szCs w:val="24"/>
        </w:rPr>
      </w:pPr>
      <w:r w:rsidRPr="00AD40F6">
        <w:rPr>
          <w:rFonts w:ascii="Times New Roman" w:hAnsi="Times New Roman" w:cs="Times New Roman"/>
          <w:color w:val="000000" w:themeColor="text1"/>
          <w:sz w:val="24"/>
          <w:szCs w:val="24"/>
        </w:rPr>
        <w:t xml:space="preserve">Environmental/Ecological Factors: </w:t>
      </w:r>
    </w:p>
    <w:p w:rsidR="00D40C35" w:rsidRPr="00AD40F6" w:rsidRDefault="00215DDD" w:rsidP="00AD40F6">
      <w:pPr>
        <w:spacing w:line="480" w:lineRule="auto"/>
        <w:rPr>
          <w:rFonts w:ascii="Times New Roman" w:hAnsi="Times New Roman" w:cs="Times New Roman"/>
          <w:color w:val="000000" w:themeColor="text1"/>
          <w:sz w:val="24"/>
          <w:szCs w:val="24"/>
        </w:rPr>
      </w:pPr>
      <w:r w:rsidRPr="00AD40F6">
        <w:rPr>
          <w:rFonts w:ascii="Times New Roman" w:hAnsi="Times New Roman" w:cs="Times New Roman"/>
          <w:color w:val="000000" w:themeColor="text1"/>
          <w:sz w:val="24"/>
          <w:szCs w:val="24"/>
        </w:rPr>
        <w:t xml:space="preserve">Environmental consciousness around the world impacts the business performance and profitability. More businesses are also focusing on reducing the environmental impacts and doing sustainable businesses. In the past, </w:t>
      </w:r>
      <w:r w:rsidR="00D40C35" w:rsidRPr="00AD40F6">
        <w:rPr>
          <w:rFonts w:ascii="Times New Roman" w:hAnsi="Times New Roman" w:cs="Times New Roman"/>
          <w:color w:val="000000" w:themeColor="text1"/>
          <w:sz w:val="24"/>
          <w:szCs w:val="24"/>
        </w:rPr>
        <w:t>Nike</w:t>
      </w:r>
      <w:r w:rsidRPr="00AD40F6">
        <w:rPr>
          <w:rFonts w:ascii="Times New Roman" w:hAnsi="Times New Roman" w:cs="Times New Roman"/>
          <w:color w:val="000000" w:themeColor="text1"/>
          <w:sz w:val="24"/>
          <w:szCs w:val="24"/>
        </w:rPr>
        <w:t xml:space="preserve"> bad environmental practices by its suppliers caused protests against it. It</w:t>
      </w:r>
      <w:r w:rsidR="00D40C35" w:rsidRPr="00AD40F6">
        <w:rPr>
          <w:rFonts w:ascii="Times New Roman" w:hAnsi="Times New Roman" w:cs="Times New Roman"/>
          <w:color w:val="000000" w:themeColor="text1"/>
          <w:sz w:val="24"/>
          <w:szCs w:val="24"/>
        </w:rPr>
        <w:t xml:space="preserve"> i</w:t>
      </w:r>
      <w:r w:rsidRPr="00AD40F6">
        <w:rPr>
          <w:rFonts w:ascii="Times New Roman" w:hAnsi="Times New Roman" w:cs="Times New Roman"/>
          <w:color w:val="000000" w:themeColor="text1"/>
          <w:sz w:val="24"/>
          <w:szCs w:val="24"/>
        </w:rPr>
        <w:t xml:space="preserve">s only with time that Nike has managed the pressure by </w:t>
      </w:r>
      <w:r w:rsidR="00D40C35" w:rsidRPr="00AD40F6">
        <w:rPr>
          <w:rFonts w:ascii="Times New Roman" w:hAnsi="Times New Roman" w:cs="Times New Roman"/>
          <w:color w:val="000000" w:themeColor="text1"/>
          <w:sz w:val="24"/>
          <w:szCs w:val="24"/>
        </w:rPr>
        <w:t>making it compulsory for its suppliers to observe environmental friendly practices</w:t>
      </w:r>
      <w:r w:rsidR="00AD40F6" w:rsidRPr="00AD40F6">
        <w:rPr>
          <w:rFonts w:ascii="Times New Roman" w:hAnsi="Times New Roman" w:cs="Times New Roman"/>
          <w:color w:val="000000" w:themeColor="text1"/>
          <w:sz w:val="24"/>
          <w:szCs w:val="24"/>
        </w:rPr>
        <w:t xml:space="preserve"> </w:t>
      </w:r>
      <w:r w:rsidR="0094219E">
        <w:rPr>
          <w:rFonts w:ascii="Times New Roman" w:hAnsi="Times New Roman" w:cs="Times New Roman"/>
          <w:color w:val="000000" w:themeColor="text1"/>
          <w:sz w:val="24"/>
          <w:szCs w:val="24"/>
          <w:shd w:val="clear" w:color="auto" w:fill="FFFFFF"/>
        </w:rPr>
        <w:t>(Panmore Institute</w:t>
      </w:r>
      <w:r w:rsidR="00AD40F6" w:rsidRPr="00AD40F6">
        <w:rPr>
          <w:rFonts w:ascii="Times New Roman" w:hAnsi="Times New Roman" w:cs="Times New Roman"/>
          <w:color w:val="000000" w:themeColor="text1"/>
          <w:sz w:val="24"/>
          <w:szCs w:val="24"/>
          <w:shd w:val="clear" w:color="auto" w:fill="FFFFFF"/>
        </w:rPr>
        <w:t xml:space="preserve"> 2017)</w:t>
      </w:r>
      <w:r w:rsidR="00D40C35" w:rsidRPr="00AD40F6">
        <w:rPr>
          <w:rFonts w:ascii="Times New Roman" w:hAnsi="Times New Roman" w:cs="Times New Roman"/>
          <w:color w:val="000000" w:themeColor="text1"/>
          <w:sz w:val="24"/>
          <w:szCs w:val="24"/>
        </w:rPr>
        <w:t xml:space="preserve">. </w:t>
      </w:r>
    </w:p>
    <w:p w:rsidR="00D40C35" w:rsidRPr="00AD40F6" w:rsidRDefault="00D40C35" w:rsidP="00AD40F6">
      <w:pPr>
        <w:spacing w:line="480" w:lineRule="auto"/>
        <w:rPr>
          <w:rFonts w:ascii="Times New Roman" w:hAnsi="Times New Roman" w:cs="Times New Roman"/>
          <w:color w:val="000000" w:themeColor="text1"/>
          <w:sz w:val="24"/>
          <w:szCs w:val="24"/>
        </w:rPr>
      </w:pPr>
      <w:r w:rsidRPr="00AD40F6">
        <w:rPr>
          <w:rFonts w:ascii="Times New Roman" w:hAnsi="Times New Roman" w:cs="Times New Roman"/>
          <w:color w:val="000000" w:themeColor="text1"/>
          <w:sz w:val="24"/>
          <w:szCs w:val="24"/>
        </w:rPr>
        <w:br w:type="page"/>
      </w:r>
    </w:p>
    <w:p w:rsidR="00D40C35" w:rsidRPr="00D40C35" w:rsidRDefault="00D40C35" w:rsidP="00AD40F6">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D40C35">
        <w:rPr>
          <w:rFonts w:ascii="Times New Roman" w:eastAsia="Times New Roman" w:hAnsi="Times New Roman" w:cs="Times New Roman"/>
          <w:color w:val="000000" w:themeColor="text1"/>
          <w:sz w:val="24"/>
          <w:szCs w:val="24"/>
        </w:rPr>
        <w:t>References</w:t>
      </w:r>
    </w:p>
    <w:p w:rsidR="00D40C35" w:rsidRPr="00D40C35" w:rsidRDefault="00D40C35" w:rsidP="00AD40F6">
      <w:pPr>
        <w:shd w:val="clear" w:color="auto" w:fill="FFFFFF"/>
        <w:spacing w:after="0" w:line="480" w:lineRule="auto"/>
        <w:ind w:left="720" w:right="75" w:hanging="720"/>
        <w:rPr>
          <w:rFonts w:ascii="Times New Roman" w:eastAsia="Times New Roman" w:hAnsi="Times New Roman" w:cs="Times New Roman"/>
          <w:color w:val="000000" w:themeColor="text1"/>
          <w:sz w:val="24"/>
          <w:szCs w:val="24"/>
        </w:rPr>
      </w:pPr>
      <w:r w:rsidRPr="00D40C35">
        <w:rPr>
          <w:rFonts w:ascii="Times New Roman" w:eastAsia="Times New Roman" w:hAnsi="Times New Roman" w:cs="Times New Roman"/>
          <w:color w:val="000000" w:themeColor="text1"/>
          <w:sz w:val="24"/>
          <w:szCs w:val="24"/>
        </w:rPr>
        <w:t>Panmore Institute. (2017, February 7). Nike Inc. PESTEL/PESTLE Analysis &amp; Recommendations. Retrieved from http://panmore.com/nike-inc-pestel-pestle-analysis-recommendations</w:t>
      </w:r>
    </w:p>
    <w:p w:rsidR="00215DDD" w:rsidRPr="00AD40F6" w:rsidRDefault="00215DDD" w:rsidP="00AD40F6">
      <w:pPr>
        <w:spacing w:line="480" w:lineRule="auto"/>
        <w:rPr>
          <w:rFonts w:ascii="Times New Roman" w:hAnsi="Times New Roman" w:cs="Times New Roman"/>
          <w:color w:val="000000" w:themeColor="text1"/>
          <w:sz w:val="24"/>
          <w:szCs w:val="24"/>
        </w:rPr>
      </w:pPr>
    </w:p>
    <w:sectPr w:rsidR="00215DDD" w:rsidRPr="00AD40F6" w:rsidSect="0094219E">
      <w:head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651A" w:rsidRDefault="00FF651A" w:rsidP="00AD40F6">
      <w:pPr>
        <w:spacing w:after="0" w:line="240" w:lineRule="auto"/>
      </w:pPr>
      <w:r>
        <w:separator/>
      </w:r>
    </w:p>
  </w:endnote>
  <w:endnote w:type="continuationSeparator" w:id="1">
    <w:p w:rsidR="00FF651A" w:rsidRDefault="00FF651A" w:rsidP="00AD40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651A" w:rsidRDefault="00FF651A" w:rsidP="00AD40F6">
      <w:pPr>
        <w:spacing w:after="0" w:line="240" w:lineRule="auto"/>
      </w:pPr>
      <w:r>
        <w:separator/>
      </w:r>
    </w:p>
  </w:footnote>
  <w:footnote w:type="continuationSeparator" w:id="1">
    <w:p w:rsidR="00FF651A" w:rsidRDefault="00FF651A" w:rsidP="00AD40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094458"/>
      <w:docPartObj>
        <w:docPartGallery w:val="Page Numbers (Top of Page)"/>
        <w:docPartUnique/>
      </w:docPartObj>
    </w:sdtPr>
    <w:sdtContent>
      <w:p w:rsidR="00AD40F6" w:rsidRPr="00AD40F6" w:rsidRDefault="00AD40F6" w:rsidP="00AD40F6">
        <w:pPr>
          <w:spacing w:line="480" w:lineRule="auto"/>
          <w:rPr>
            <w:rFonts w:ascii="Times New Roman" w:hAnsi="Times New Roman" w:cs="Times New Roman"/>
            <w:sz w:val="24"/>
            <w:szCs w:val="24"/>
          </w:rPr>
        </w:pPr>
        <w:r w:rsidRPr="00AD40F6">
          <w:rPr>
            <w:rFonts w:ascii="Times New Roman" w:hAnsi="Times New Roman" w:cs="Times New Roman"/>
            <w:color w:val="000000" w:themeColor="text1"/>
            <w:sz w:val="24"/>
            <w:szCs w:val="24"/>
          </w:rPr>
          <w:t>Nike PESTLE Analysis</w:t>
        </w:r>
        <w:r>
          <w:rPr>
            <w:rFonts w:ascii="Times New Roman" w:hAnsi="Times New Roman" w:cs="Times New Roman"/>
            <w:color w:val="000000" w:themeColor="text1"/>
            <w:sz w:val="24"/>
            <w:szCs w:val="24"/>
          </w:rPr>
          <w:t xml:space="preserve">                                                                                                                   </w:t>
        </w:r>
        <w:r w:rsidRPr="00AD40F6">
          <w:rPr>
            <w:rFonts w:ascii="Times New Roman" w:hAnsi="Times New Roman" w:cs="Times New Roman"/>
            <w:sz w:val="24"/>
            <w:szCs w:val="24"/>
          </w:rPr>
          <w:t xml:space="preserve"> </w:t>
        </w:r>
        <w:r w:rsidR="009A7FFD" w:rsidRPr="00AD40F6">
          <w:rPr>
            <w:rFonts w:ascii="Times New Roman" w:hAnsi="Times New Roman" w:cs="Times New Roman"/>
            <w:sz w:val="24"/>
            <w:szCs w:val="24"/>
          </w:rPr>
          <w:fldChar w:fldCharType="begin"/>
        </w:r>
        <w:r w:rsidRPr="00AD40F6">
          <w:rPr>
            <w:rFonts w:ascii="Times New Roman" w:hAnsi="Times New Roman" w:cs="Times New Roman"/>
            <w:sz w:val="24"/>
            <w:szCs w:val="24"/>
          </w:rPr>
          <w:instrText xml:space="preserve"> PAGE   \* MERGEFORMAT </w:instrText>
        </w:r>
        <w:r w:rsidR="009A7FFD" w:rsidRPr="00AD40F6">
          <w:rPr>
            <w:rFonts w:ascii="Times New Roman" w:hAnsi="Times New Roman" w:cs="Times New Roman"/>
            <w:sz w:val="24"/>
            <w:szCs w:val="24"/>
          </w:rPr>
          <w:fldChar w:fldCharType="separate"/>
        </w:r>
        <w:r w:rsidR="00FF651A">
          <w:rPr>
            <w:rFonts w:ascii="Times New Roman" w:hAnsi="Times New Roman" w:cs="Times New Roman"/>
            <w:noProof/>
            <w:sz w:val="24"/>
            <w:szCs w:val="24"/>
          </w:rPr>
          <w:t>1</w:t>
        </w:r>
        <w:r w:rsidR="009A7FFD" w:rsidRPr="00AD40F6">
          <w:rPr>
            <w:rFonts w:ascii="Times New Roman" w:hAnsi="Times New Roman" w:cs="Times New Roman"/>
            <w:sz w:val="24"/>
            <w:szCs w:val="24"/>
          </w:rPr>
          <w:fldChar w:fldCharType="end"/>
        </w:r>
      </w:p>
    </w:sdtContent>
  </w:sdt>
  <w:p w:rsidR="00AD40F6" w:rsidRPr="00AD40F6" w:rsidRDefault="00AD40F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255A12"/>
    <w:rsid w:val="00082CB2"/>
    <w:rsid w:val="00215DDD"/>
    <w:rsid w:val="00255A12"/>
    <w:rsid w:val="003F0FCA"/>
    <w:rsid w:val="005715E2"/>
    <w:rsid w:val="005B1196"/>
    <w:rsid w:val="00742226"/>
    <w:rsid w:val="00871ABE"/>
    <w:rsid w:val="0093154C"/>
    <w:rsid w:val="0094219E"/>
    <w:rsid w:val="009511A2"/>
    <w:rsid w:val="009871EA"/>
    <w:rsid w:val="009A7FFD"/>
    <w:rsid w:val="009C5E9E"/>
    <w:rsid w:val="00AD40F6"/>
    <w:rsid w:val="00D40C35"/>
    <w:rsid w:val="00DE69E5"/>
    <w:rsid w:val="00EF63A1"/>
    <w:rsid w:val="00FF65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E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0C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C35"/>
    <w:rPr>
      <w:rFonts w:ascii="Tahoma" w:hAnsi="Tahoma" w:cs="Tahoma"/>
      <w:sz w:val="16"/>
      <w:szCs w:val="16"/>
    </w:rPr>
  </w:style>
  <w:style w:type="paragraph" w:customStyle="1" w:styleId="cpformat">
    <w:name w:val="cpformat"/>
    <w:basedOn w:val="Normal"/>
    <w:rsid w:val="00D40C3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D40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0F6"/>
  </w:style>
  <w:style w:type="paragraph" w:styleId="Footer">
    <w:name w:val="footer"/>
    <w:basedOn w:val="Normal"/>
    <w:link w:val="FooterChar"/>
    <w:uiPriority w:val="99"/>
    <w:semiHidden/>
    <w:unhideWhenUsed/>
    <w:rsid w:val="00AD40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D40F6"/>
  </w:style>
</w:styles>
</file>

<file path=word/webSettings.xml><?xml version="1.0" encoding="utf-8"?>
<w:webSettings xmlns:r="http://schemas.openxmlformats.org/officeDocument/2006/relationships" xmlns:w="http://schemas.openxmlformats.org/wordprocessingml/2006/main">
  <w:divs>
    <w:div w:id="148080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0EC471-C85F-4738-8037-003716CF1187}" type="doc">
      <dgm:prSet loTypeId="urn:microsoft.com/office/officeart/2005/8/layout/radial1" loCatId="relationship" qsTypeId="urn:microsoft.com/office/officeart/2005/8/quickstyle/simple1" qsCatId="simple" csTypeId="urn:microsoft.com/office/officeart/2005/8/colors/colorful5" csCatId="colorful" phldr="1"/>
      <dgm:spPr/>
      <dgm:t>
        <a:bodyPr/>
        <a:lstStyle/>
        <a:p>
          <a:endParaRPr lang="en-US"/>
        </a:p>
      </dgm:t>
    </dgm:pt>
    <dgm:pt modelId="{AAAB19BF-4F6B-4852-9501-459FCBDE2FAC}">
      <dgm:prSet phldrT="[Text]"/>
      <dgm:spPr/>
      <dgm:t>
        <a:bodyPr/>
        <a:lstStyle/>
        <a:p>
          <a:r>
            <a:rPr lang="en-US"/>
            <a:t>PESTLE</a:t>
          </a:r>
        </a:p>
      </dgm:t>
    </dgm:pt>
    <dgm:pt modelId="{C9ECD1E7-4FCC-40B5-9ECD-D4F78ADF2B51}" type="parTrans" cxnId="{8C6A72CD-4EA3-4208-BC64-4B6A0C36372F}">
      <dgm:prSet/>
      <dgm:spPr/>
      <dgm:t>
        <a:bodyPr/>
        <a:lstStyle/>
        <a:p>
          <a:endParaRPr lang="en-US"/>
        </a:p>
      </dgm:t>
    </dgm:pt>
    <dgm:pt modelId="{A81D0DBA-B2E8-4B99-9000-98B83A397F21}" type="sibTrans" cxnId="{8C6A72CD-4EA3-4208-BC64-4B6A0C36372F}">
      <dgm:prSet/>
      <dgm:spPr/>
      <dgm:t>
        <a:bodyPr/>
        <a:lstStyle/>
        <a:p>
          <a:endParaRPr lang="en-US"/>
        </a:p>
      </dgm:t>
    </dgm:pt>
    <dgm:pt modelId="{6DEA99DF-B038-4024-91E1-D5B7163E9FEC}">
      <dgm:prSet phldrT="[Text]"/>
      <dgm:spPr/>
      <dgm:t>
        <a:bodyPr/>
        <a:lstStyle/>
        <a:p>
          <a:r>
            <a:rPr lang="en-US"/>
            <a:t>Political</a:t>
          </a:r>
        </a:p>
      </dgm:t>
    </dgm:pt>
    <dgm:pt modelId="{E91BAB45-2D50-4EC9-8902-672486B73877}" type="parTrans" cxnId="{356B9FBB-0311-4B33-9FF9-B26F4D0D4464}">
      <dgm:prSet/>
      <dgm:spPr/>
      <dgm:t>
        <a:bodyPr/>
        <a:lstStyle/>
        <a:p>
          <a:endParaRPr lang="en-US"/>
        </a:p>
      </dgm:t>
    </dgm:pt>
    <dgm:pt modelId="{F6920214-AC91-4B92-8ED2-E7C280D60A70}" type="sibTrans" cxnId="{356B9FBB-0311-4B33-9FF9-B26F4D0D4464}">
      <dgm:prSet/>
      <dgm:spPr/>
      <dgm:t>
        <a:bodyPr/>
        <a:lstStyle/>
        <a:p>
          <a:endParaRPr lang="en-US"/>
        </a:p>
      </dgm:t>
    </dgm:pt>
    <dgm:pt modelId="{9D2416C8-400A-4550-BB51-1EFB06333598}">
      <dgm:prSet phldrT="[Text]"/>
      <dgm:spPr/>
      <dgm:t>
        <a:bodyPr/>
        <a:lstStyle/>
        <a:p>
          <a:r>
            <a:rPr lang="en-US"/>
            <a:t>Economic</a:t>
          </a:r>
        </a:p>
      </dgm:t>
    </dgm:pt>
    <dgm:pt modelId="{6CB7CF08-B931-4B2F-894F-0E3FBAEFE291}" type="parTrans" cxnId="{0374D96B-434B-4049-AD91-BFC8D16A4F36}">
      <dgm:prSet/>
      <dgm:spPr/>
      <dgm:t>
        <a:bodyPr/>
        <a:lstStyle/>
        <a:p>
          <a:endParaRPr lang="en-US"/>
        </a:p>
      </dgm:t>
    </dgm:pt>
    <dgm:pt modelId="{2B880764-AEC0-47B6-988C-8C256D10E999}" type="sibTrans" cxnId="{0374D96B-434B-4049-AD91-BFC8D16A4F36}">
      <dgm:prSet/>
      <dgm:spPr/>
      <dgm:t>
        <a:bodyPr/>
        <a:lstStyle/>
        <a:p>
          <a:endParaRPr lang="en-US"/>
        </a:p>
      </dgm:t>
    </dgm:pt>
    <dgm:pt modelId="{013A4BEC-2242-4194-960F-9D7511DD138D}">
      <dgm:prSet phldrT="[Text]"/>
      <dgm:spPr/>
      <dgm:t>
        <a:bodyPr/>
        <a:lstStyle/>
        <a:p>
          <a:r>
            <a:rPr lang="en-US"/>
            <a:t>Social</a:t>
          </a:r>
        </a:p>
      </dgm:t>
    </dgm:pt>
    <dgm:pt modelId="{6D37A411-5B37-418C-9B04-D3981F5D63A8}" type="parTrans" cxnId="{6A470D04-3EDC-4FC4-8E49-95BE322F6547}">
      <dgm:prSet/>
      <dgm:spPr/>
      <dgm:t>
        <a:bodyPr/>
        <a:lstStyle/>
        <a:p>
          <a:endParaRPr lang="en-US"/>
        </a:p>
      </dgm:t>
    </dgm:pt>
    <dgm:pt modelId="{6A0C34E3-F7FD-430C-A799-ADC55F3E1871}" type="sibTrans" cxnId="{6A470D04-3EDC-4FC4-8E49-95BE322F6547}">
      <dgm:prSet/>
      <dgm:spPr/>
      <dgm:t>
        <a:bodyPr/>
        <a:lstStyle/>
        <a:p>
          <a:endParaRPr lang="en-US"/>
        </a:p>
      </dgm:t>
    </dgm:pt>
    <dgm:pt modelId="{A56B1788-0BDE-4C18-808B-0810BE341409}">
      <dgm:prSet phldrT="[Text]"/>
      <dgm:spPr/>
      <dgm:t>
        <a:bodyPr/>
        <a:lstStyle/>
        <a:p>
          <a:r>
            <a:rPr lang="en-US"/>
            <a:t>Technological</a:t>
          </a:r>
        </a:p>
      </dgm:t>
    </dgm:pt>
    <dgm:pt modelId="{ACFE2A1D-297F-4456-82D2-13AB4C701B91}" type="parTrans" cxnId="{278528FC-302C-4A35-B84F-F28E6A4D76A7}">
      <dgm:prSet/>
      <dgm:spPr/>
      <dgm:t>
        <a:bodyPr/>
        <a:lstStyle/>
        <a:p>
          <a:endParaRPr lang="en-US"/>
        </a:p>
      </dgm:t>
    </dgm:pt>
    <dgm:pt modelId="{A88B5C36-4AA0-48A6-B538-2418C7F775ED}" type="sibTrans" cxnId="{278528FC-302C-4A35-B84F-F28E6A4D76A7}">
      <dgm:prSet/>
      <dgm:spPr/>
      <dgm:t>
        <a:bodyPr/>
        <a:lstStyle/>
        <a:p>
          <a:endParaRPr lang="en-US"/>
        </a:p>
      </dgm:t>
    </dgm:pt>
    <dgm:pt modelId="{89DD7CD3-7C76-46ED-B9E6-CFFDAD0E8914}">
      <dgm:prSet phldrT="[Text]"/>
      <dgm:spPr/>
      <dgm:t>
        <a:bodyPr/>
        <a:lstStyle/>
        <a:p>
          <a:r>
            <a:rPr lang="en-US"/>
            <a:t>Legal</a:t>
          </a:r>
        </a:p>
      </dgm:t>
    </dgm:pt>
    <dgm:pt modelId="{1CD6085E-544D-4D06-8EE1-3C4122011834}" type="parTrans" cxnId="{FAC00C51-F0B6-48FE-9D35-FFF9C568A139}">
      <dgm:prSet/>
      <dgm:spPr/>
      <dgm:t>
        <a:bodyPr/>
        <a:lstStyle/>
        <a:p>
          <a:endParaRPr lang="en-US"/>
        </a:p>
      </dgm:t>
    </dgm:pt>
    <dgm:pt modelId="{4655EE90-1F2B-49A2-95E4-8EDCB6079B4A}" type="sibTrans" cxnId="{FAC00C51-F0B6-48FE-9D35-FFF9C568A139}">
      <dgm:prSet/>
      <dgm:spPr/>
      <dgm:t>
        <a:bodyPr/>
        <a:lstStyle/>
        <a:p>
          <a:endParaRPr lang="en-US"/>
        </a:p>
      </dgm:t>
    </dgm:pt>
    <dgm:pt modelId="{941F0273-59F6-40E2-AE5D-E39133D2E890}">
      <dgm:prSet phldrT="[Text]"/>
      <dgm:spPr/>
      <dgm:t>
        <a:bodyPr/>
        <a:lstStyle/>
        <a:p>
          <a:r>
            <a:rPr lang="en-US"/>
            <a:t>Environmetal</a:t>
          </a:r>
        </a:p>
      </dgm:t>
    </dgm:pt>
    <dgm:pt modelId="{B16DD0F1-7496-4561-B8F9-C0C022B39257}" type="parTrans" cxnId="{A3CF7F09-1AD1-44FF-8252-071390D02413}">
      <dgm:prSet/>
      <dgm:spPr/>
      <dgm:t>
        <a:bodyPr/>
        <a:lstStyle/>
        <a:p>
          <a:endParaRPr lang="en-US"/>
        </a:p>
      </dgm:t>
    </dgm:pt>
    <dgm:pt modelId="{0ECC71D6-4E4F-4C40-8467-A5CEE0EA7AEC}" type="sibTrans" cxnId="{A3CF7F09-1AD1-44FF-8252-071390D02413}">
      <dgm:prSet/>
      <dgm:spPr/>
      <dgm:t>
        <a:bodyPr/>
        <a:lstStyle/>
        <a:p>
          <a:endParaRPr lang="en-US"/>
        </a:p>
      </dgm:t>
    </dgm:pt>
    <dgm:pt modelId="{13D665A2-B4F2-4A08-9F06-A12A2C362547}" type="pres">
      <dgm:prSet presAssocID="{ED0EC471-C85F-4738-8037-003716CF1187}" presName="cycle" presStyleCnt="0">
        <dgm:presLayoutVars>
          <dgm:chMax val="1"/>
          <dgm:dir/>
          <dgm:animLvl val="ctr"/>
          <dgm:resizeHandles val="exact"/>
        </dgm:presLayoutVars>
      </dgm:prSet>
      <dgm:spPr/>
      <dgm:t>
        <a:bodyPr/>
        <a:lstStyle/>
        <a:p>
          <a:endParaRPr lang="en-US"/>
        </a:p>
      </dgm:t>
    </dgm:pt>
    <dgm:pt modelId="{CF92ABEE-9D26-4002-9486-CFC17B63B4A2}" type="pres">
      <dgm:prSet presAssocID="{AAAB19BF-4F6B-4852-9501-459FCBDE2FAC}" presName="centerShape" presStyleLbl="node0" presStyleIdx="0" presStyleCnt="1"/>
      <dgm:spPr/>
      <dgm:t>
        <a:bodyPr/>
        <a:lstStyle/>
        <a:p>
          <a:endParaRPr lang="en-US"/>
        </a:p>
      </dgm:t>
    </dgm:pt>
    <dgm:pt modelId="{C1374C20-5201-43D8-8C2A-AF51B28FCDDB}" type="pres">
      <dgm:prSet presAssocID="{E91BAB45-2D50-4EC9-8902-672486B73877}" presName="Name9" presStyleLbl="parChTrans1D2" presStyleIdx="0" presStyleCnt="6"/>
      <dgm:spPr/>
      <dgm:t>
        <a:bodyPr/>
        <a:lstStyle/>
        <a:p>
          <a:endParaRPr lang="en-US"/>
        </a:p>
      </dgm:t>
    </dgm:pt>
    <dgm:pt modelId="{171C99F0-D949-4460-A484-CB015E02208F}" type="pres">
      <dgm:prSet presAssocID="{E91BAB45-2D50-4EC9-8902-672486B73877}" presName="connTx" presStyleLbl="parChTrans1D2" presStyleIdx="0" presStyleCnt="6"/>
      <dgm:spPr/>
      <dgm:t>
        <a:bodyPr/>
        <a:lstStyle/>
        <a:p>
          <a:endParaRPr lang="en-US"/>
        </a:p>
      </dgm:t>
    </dgm:pt>
    <dgm:pt modelId="{71594965-295A-4C5B-A5B4-2C48A8A5A406}" type="pres">
      <dgm:prSet presAssocID="{6DEA99DF-B038-4024-91E1-D5B7163E9FEC}" presName="node" presStyleLbl="node1" presStyleIdx="0" presStyleCnt="6">
        <dgm:presLayoutVars>
          <dgm:bulletEnabled val="1"/>
        </dgm:presLayoutVars>
      </dgm:prSet>
      <dgm:spPr/>
      <dgm:t>
        <a:bodyPr/>
        <a:lstStyle/>
        <a:p>
          <a:endParaRPr lang="en-US"/>
        </a:p>
      </dgm:t>
    </dgm:pt>
    <dgm:pt modelId="{96DAA78D-2FEE-464B-A016-C7F4B82A997B}" type="pres">
      <dgm:prSet presAssocID="{6CB7CF08-B931-4B2F-894F-0E3FBAEFE291}" presName="Name9" presStyleLbl="parChTrans1D2" presStyleIdx="1" presStyleCnt="6"/>
      <dgm:spPr/>
      <dgm:t>
        <a:bodyPr/>
        <a:lstStyle/>
        <a:p>
          <a:endParaRPr lang="en-US"/>
        </a:p>
      </dgm:t>
    </dgm:pt>
    <dgm:pt modelId="{7C9E9865-54AA-44AD-96D4-6EB009D4955E}" type="pres">
      <dgm:prSet presAssocID="{6CB7CF08-B931-4B2F-894F-0E3FBAEFE291}" presName="connTx" presStyleLbl="parChTrans1D2" presStyleIdx="1" presStyleCnt="6"/>
      <dgm:spPr/>
      <dgm:t>
        <a:bodyPr/>
        <a:lstStyle/>
        <a:p>
          <a:endParaRPr lang="en-US"/>
        </a:p>
      </dgm:t>
    </dgm:pt>
    <dgm:pt modelId="{CE2F7317-6868-4DE1-AB88-93E941387BE4}" type="pres">
      <dgm:prSet presAssocID="{9D2416C8-400A-4550-BB51-1EFB06333598}" presName="node" presStyleLbl="node1" presStyleIdx="1" presStyleCnt="6">
        <dgm:presLayoutVars>
          <dgm:bulletEnabled val="1"/>
        </dgm:presLayoutVars>
      </dgm:prSet>
      <dgm:spPr/>
      <dgm:t>
        <a:bodyPr/>
        <a:lstStyle/>
        <a:p>
          <a:endParaRPr lang="en-US"/>
        </a:p>
      </dgm:t>
    </dgm:pt>
    <dgm:pt modelId="{EDE746FB-CFD5-404C-A4ED-46E16F2AA467}" type="pres">
      <dgm:prSet presAssocID="{6D37A411-5B37-418C-9B04-D3981F5D63A8}" presName="Name9" presStyleLbl="parChTrans1D2" presStyleIdx="2" presStyleCnt="6"/>
      <dgm:spPr/>
      <dgm:t>
        <a:bodyPr/>
        <a:lstStyle/>
        <a:p>
          <a:endParaRPr lang="en-US"/>
        </a:p>
      </dgm:t>
    </dgm:pt>
    <dgm:pt modelId="{63C0EBB1-6FC6-479E-94D0-4FDAF84747F2}" type="pres">
      <dgm:prSet presAssocID="{6D37A411-5B37-418C-9B04-D3981F5D63A8}" presName="connTx" presStyleLbl="parChTrans1D2" presStyleIdx="2" presStyleCnt="6"/>
      <dgm:spPr/>
      <dgm:t>
        <a:bodyPr/>
        <a:lstStyle/>
        <a:p>
          <a:endParaRPr lang="en-US"/>
        </a:p>
      </dgm:t>
    </dgm:pt>
    <dgm:pt modelId="{8461B197-3C23-483B-8D43-671EA69052FF}" type="pres">
      <dgm:prSet presAssocID="{013A4BEC-2242-4194-960F-9D7511DD138D}" presName="node" presStyleLbl="node1" presStyleIdx="2" presStyleCnt="6">
        <dgm:presLayoutVars>
          <dgm:bulletEnabled val="1"/>
        </dgm:presLayoutVars>
      </dgm:prSet>
      <dgm:spPr/>
      <dgm:t>
        <a:bodyPr/>
        <a:lstStyle/>
        <a:p>
          <a:endParaRPr lang="en-US"/>
        </a:p>
      </dgm:t>
    </dgm:pt>
    <dgm:pt modelId="{6A1A27AB-A3B7-4539-8075-026AE9AA5BA0}" type="pres">
      <dgm:prSet presAssocID="{ACFE2A1D-297F-4456-82D2-13AB4C701B91}" presName="Name9" presStyleLbl="parChTrans1D2" presStyleIdx="3" presStyleCnt="6"/>
      <dgm:spPr/>
      <dgm:t>
        <a:bodyPr/>
        <a:lstStyle/>
        <a:p>
          <a:endParaRPr lang="en-US"/>
        </a:p>
      </dgm:t>
    </dgm:pt>
    <dgm:pt modelId="{67379D3E-FE9D-4AB7-A169-8E1A71F14BF7}" type="pres">
      <dgm:prSet presAssocID="{ACFE2A1D-297F-4456-82D2-13AB4C701B91}" presName="connTx" presStyleLbl="parChTrans1D2" presStyleIdx="3" presStyleCnt="6"/>
      <dgm:spPr/>
      <dgm:t>
        <a:bodyPr/>
        <a:lstStyle/>
        <a:p>
          <a:endParaRPr lang="en-US"/>
        </a:p>
      </dgm:t>
    </dgm:pt>
    <dgm:pt modelId="{6F236DE5-6F8F-4A91-AF41-2093445121C7}" type="pres">
      <dgm:prSet presAssocID="{A56B1788-0BDE-4C18-808B-0810BE341409}" presName="node" presStyleLbl="node1" presStyleIdx="3" presStyleCnt="6">
        <dgm:presLayoutVars>
          <dgm:bulletEnabled val="1"/>
        </dgm:presLayoutVars>
      </dgm:prSet>
      <dgm:spPr/>
      <dgm:t>
        <a:bodyPr/>
        <a:lstStyle/>
        <a:p>
          <a:endParaRPr lang="en-US"/>
        </a:p>
      </dgm:t>
    </dgm:pt>
    <dgm:pt modelId="{E2FF017A-EE5A-4F53-85CD-6CDFE35CC1BA}" type="pres">
      <dgm:prSet presAssocID="{1CD6085E-544D-4D06-8EE1-3C4122011834}" presName="Name9" presStyleLbl="parChTrans1D2" presStyleIdx="4" presStyleCnt="6"/>
      <dgm:spPr/>
      <dgm:t>
        <a:bodyPr/>
        <a:lstStyle/>
        <a:p>
          <a:endParaRPr lang="en-US"/>
        </a:p>
      </dgm:t>
    </dgm:pt>
    <dgm:pt modelId="{50AE7F85-EE75-4CEC-86A2-0B8BDBD0027A}" type="pres">
      <dgm:prSet presAssocID="{1CD6085E-544D-4D06-8EE1-3C4122011834}" presName="connTx" presStyleLbl="parChTrans1D2" presStyleIdx="4" presStyleCnt="6"/>
      <dgm:spPr/>
      <dgm:t>
        <a:bodyPr/>
        <a:lstStyle/>
        <a:p>
          <a:endParaRPr lang="en-US"/>
        </a:p>
      </dgm:t>
    </dgm:pt>
    <dgm:pt modelId="{3213525D-70B5-46CB-902C-67FBAF492936}" type="pres">
      <dgm:prSet presAssocID="{89DD7CD3-7C76-46ED-B9E6-CFFDAD0E8914}" presName="node" presStyleLbl="node1" presStyleIdx="4" presStyleCnt="6">
        <dgm:presLayoutVars>
          <dgm:bulletEnabled val="1"/>
        </dgm:presLayoutVars>
      </dgm:prSet>
      <dgm:spPr/>
      <dgm:t>
        <a:bodyPr/>
        <a:lstStyle/>
        <a:p>
          <a:endParaRPr lang="en-US"/>
        </a:p>
      </dgm:t>
    </dgm:pt>
    <dgm:pt modelId="{F8DA3B3A-1944-4ECB-B185-5B13F9CEE4FE}" type="pres">
      <dgm:prSet presAssocID="{B16DD0F1-7496-4561-B8F9-C0C022B39257}" presName="Name9" presStyleLbl="parChTrans1D2" presStyleIdx="5" presStyleCnt="6"/>
      <dgm:spPr/>
      <dgm:t>
        <a:bodyPr/>
        <a:lstStyle/>
        <a:p>
          <a:endParaRPr lang="en-US"/>
        </a:p>
      </dgm:t>
    </dgm:pt>
    <dgm:pt modelId="{90450E27-6CF5-4731-9EE2-EE36E0BE324B}" type="pres">
      <dgm:prSet presAssocID="{B16DD0F1-7496-4561-B8F9-C0C022B39257}" presName="connTx" presStyleLbl="parChTrans1D2" presStyleIdx="5" presStyleCnt="6"/>
      <dgm:spPr/>
      <dgm:t>
        <a:bodyPr/>
        <a:lstStyle/>
        <a:p>
          <a:endParaRPr lang="en-US"/>
        </a:p>
      </dgm:t>
    </dgm:pt>
    <dgm:pt modelId="{E4C09B51-5F45-460B-82B9-ADB827C520C0}" type="pres">
      <dgm:prSet presAssocID="{941F0273-59F6-40E2-AE5D-E39133D2E890}" presName="node" presStyleLbl="node1" presStyleIdx="5" presStyleCnt="6">
        <dgm:presLayoutVars>
          <dgm:bulletEnabled val="1"/>
        </dgm:presLayoutVars>
      </dgm:prSet>
      <dgm:spPr/>
      <dgm:t>
        <a:bodyPr/>
        <a:lstStyle/>
        <a:p>
          <a:endParaRPr lang="en-US"/>
        </a:p>
      </dgm:t>
    </dgm:pt>
  </dgm:ptLst>
  <dgm:cxnLst>
    <dgm:cxn modelId="{812DC22B-4793-4D16-B78D-9EF97498CD9B}" type="presOf" srcId="{9D2416C8-400A-4550-BB51-1EFB06333598}" destId="{CE2F7317-6868-4DE1-AB88-93E941387BE4}" srcOrd="0" destOrd="0" presId="urn:microsoft.com/office/officeart/2005/8/layout/radial1"/>
    <dgm:cxn modelId="{BDFB50F8-40C3-4CDA-B4C9-1E1F4F50866E}" type="presOf" srcId="{ED0EC471-C85F-4738-8037-003716CF1187}" destId="{13D665A2-B4F2-4A08-9F06-A12A2C362547}" srcOrd="0" destOrd="0" presId="urn:microsoft.com/office/officeart/2005/8/layout/radial1"/>
    <dgm:cxn modelId="{764AC4EE-A7B5-43DF-8389-2A577269E46F}" type="presOf" srcId="{6DEA99DF-B038-4024-91E1-D5B7163E9FEC}" destId="{71594965-295A-4C5B-A5B4-2C48A8A5A406}" srcOrd="0" destOrd="0" presId="urn:microsoft.com/office/officeart/2005/8/layout/radial1"/>
    <dgm:cxn modelId="{08084AB9-EBE9-46E9-9F88-4EFC8E933A0F}" type="presOf" srcId="{6CB7CF08-B931-4B2F-894F-0E3FBAEFE291}" destId="{7C9E9865-54AA-44AD-96D4-6EB009D4955E}" srcOrd="1" destOrd="0" presId="urn:microsoft.com/office/officeart/2005/8/layout/radial1"/>
    <dgm:cxn modelId="{CD4A3D4B-56BF-4CD3-B3BA-A3DA4B2355AF}" type="presOf" srcId="{ACFE2A1D-297F-4456-82D2-13AB4C701B91}" destId="{67379D3E-FE9D-4AB7-A169-8E1A71F14BF7}" srcOrd="1" destOrd="0" presId="urn:microsoft.com/office/officeart/2005/8/layout/radial1"/>
    <dgm:cxn modelId="{329110BA-FA2E-4C7E-8704-91DF6CBAF2BE}" type="presOf" srcId="{B16DD0F1-7496-4561-B8F9-C0C022B39257}" destId="{90450E27-6CF5-4731-9EE2-EE36E0BE324B}" srcOrd="1" destOrd="0" presId="urn:microsoft.com/office/officeart/2005/8/layout/radial1"/>
    <dgm:cxn modelId="{A3CF7F09-1AD1-44FF-8252-071390D02413}" srcId="{AAAB19BF-4F6B-4852-9501-459FCBDE2FAC}" destId="{941F0273-59F6-40E2-AE5D-E39133D2E890}" srcOrd="5" destOrd="0" parTransId="{B16DD0F1-7496-4561-B8F9-C0C022B39257}" sibTransId="{0ECC71D6-4E4F-4C40-8467-A5CEE0EA7AEC}"/>
    <dgm:cxn modelId="{9266BC94-05B2-411E-8357-83EFD6E44D41}" type="presOf" srcId="{1CD6085E-544D-4D06-8EE1-3C4122011834}" destId="{50AE7F85-EE75-4CEC-86A2-0B8BDBD0027A}" srcOrd="1" destOrd="0" presId="urn:microsoft.com/office/officeart/2005/8/layout/radial1"/>
    <dgm:cxn modelId="{DA03EE02-EB26-4ADC-88E7-15F8919EF3F8}" type="presOf" srcId="{89DD7CD3-7C76-46ED-B9E6-CFFDAD0E8914}" destId="{3213525D-70B5-46CB-902C-67FBAF492936}" srcOrd="0" destOrd="0" presId="urn:microsoft.com/office/officeart/2005/8/layout/radial1"/>
    <dgm:cxn modelId="{AA62DABF-F4A7-46E1-AE4D-E38DCA71B726}" type="presOf" srcId="{E91BAB45-2D50-4EC9-8902-672486B73877}" destId="{171C99F0-D949-4460-A484-CB015E02208F}" srcOrd="1" destOrd="0" presId="urn:microsoft.com/office/officeart/2005/8/layout/radial1"/>
    <dgm:cxn modelId="{FAC00C51-F0B6-48FE-9D35-FFF9C568A139}" srcId="{AAAB19BF-4F6B-4852-9501-459FCBDE2FAC}" destId="{89DD7CD3-7C76-46ED-B9E6-CFFDAD0E8914}" srcOrd="4" destOrd="0" parTransId="{1CD6085E-544D-4D06-8EE1-3C4122011834}" sibTransId="{4655EE90-1F2B-49A2-95E4-8EDCB6079B4A}"/>
    <dgm:cxn modelId="{3D6FDBD3-F00F-4311-BF48-1889B0CA55DA}" type="presOf" srcId="{E91BAB45-2D50-4EC9-8902-672486B73877}" destId="{C1374C20-5201-43D8-8C2A-AF51B28FCDDB}" srcOrd="0" destOrd="0" presId="urn:microsoft.com/office/officeart/2005/8/layout/radial1"/>
    <dgm:cxn modelId="{13D9AFDF-6E37-4E67-88E9-EE9652A4187B}" type="presOf" srcId="{ACFE2A1D-297F-4456-82D2-13AB4C701B91}" destId="{6A1A27AB-A3B7-4539-8075-026AE9AA5BA0}" srcOrd="0" destOrd="0" presId="urn:microsoft.com/office/officeart/2005/8/layout/radial1"/>
    <dgm:cxn modelId="{B625A445-63C5-42BB-B156-7CB54DFE6A4B}" type="presOf" srcId="{AAAB19BF-4F6B-4852-9501-459FCBDE2FAC}" destId="{CF92ABEE-9D26-4002-9486-CFC17B63B4A2}" srcOrd="0" destOrd="0" presId="urn:microsoft.com/office/officeart/2005/8/layout/radial1"/>
    <dgm:cxn modelId="{0374D96B-434B-4049-AD91-BFC8D16A4F36}" srcId="{AAAB19BF-4F6B-4852-9501-459FCBDE2FAC}" destId="{9D2416C8-400A-4550-BB51-1EFB06333598}" srcOrd="1" destOrd="0" parTransId="{6CB7CF08-B931-4B2F-894F-0E3FBAEFE291}" sibTransId="{2B880764-AEC0-47B6-988C-8C256D10E999}"/>
    <dgm:cxn modelId="{427B9FA0-D5BF-43F0-9C5E-7FD32C937A0D}" type="presOf" srcId="{6D37A411-5B37-418C-9B04-D3981F5D63A8}" destId="{EDE746FB-CFD5-404C-A4ED-46E16F2AA467}" srcOrd="0" destOrd="0" presId="urn:microsoft.com/office/officeart/2005/8/layout/radial1"/>
    <dgm:cxn modelId="{278528FC-302C-4A35-B84F-F28E6A4D76A7}" srcId="{AAAB19BF-4F6B-4852-9501-459FCBDE2FAC}" destId="{A56B1788-0BDE-4C18-808B-0810BE341409}" srcOrd="3" destOrd="0" parTransId="{ACFE2A1D-297F-4456-82D2-13AB4C701B91}" sibTransId="{A88B5C36-4AA0-48A6-B538-2418C7F775ED}"/>
    <dgm:cxn modelId="{F7876263-7846-4820-83CD-F46E8F023969}" type="presOf" srcId="{A56B1788-0BDE-4C18-808B-0810BE341409}" destId="{6F236DE5-6F8F-4A91-AF41-2093445121C7}" srcOrd="0" destOrd="0" presId="urn:microsoft.com/office/officeart/2005/8/layout/radial1"/>
    <dgm:cxn modelId="{6A470D04-3EDC-4FC4-8E49-95BE322F6547}" srcId="{AAAB19BF-4F6B-4852-9501-459FCBDE2FAC}" destId="{013A4BEC-2242-4194-960F-9D7511DD138D}" srcOrd="2" destOrd="0" parTransId="{6D37A411-5B37-418C-9B04-D3981F5D63A8}" sibTransId="{6A0C34E3-F7FD-430C-A799-ADC55F3E1871}"/>
    <dgm:cxn modelId="{AEE99B4D-F550-4B9B-9277-4995234FBD6C}" type="presOf" srcId="{013A4BEC-2242-4194-960F-9D7511DD138D}" destId="{8461B197-3C23-483B-8D43-671EA69052FF}" srcOrd="0" destOrd="0" presId="urn:microsoft.com/office/officeart/2005/8/layout/radial1"/>
    <dgm:cxn modelId="{3C35817C-1954-4F4D-A132-2A41C7929CE3}" type="presOf" srcId="{6CB7CF08-B931-4B2F-894F-0E3FBAEFE291}" destId="{96DAA78D-2FEE-464B-A016-C7F4B82A997B}" srcOrd="0" destOrd="0" presId="urn:microsoft.com/office/officeart/2005/8/layout/radial1"/>
    <dgm:cxn modelId="{8C6A72CD-4EA3-4208-BC64-4B6A0C36372F}" srcId="{ED0EC471-C85F-4738-8037-003716CF1187}" destId="{AAAB19BF-4F6B-4852-9501-459FCBDE2FAC}" srcOrd="0" destOrd="0" parTransId="{C9ECD1E7-4FCC-40B5-9ECD-D4F78ADF2B51}" sibTransId="{A81D0DBA-B2E8-4B99-9000-98B83A397F21}"/>
    <dgm:cxn modelId="{928A9EEF-4EA6-4F86-A156-9808D90A831F}" type="presOf" srcId="{1CD6085E-544D-4D06-8EE1-3C4122011834}" destId="{E2FF017A-EE5A-4F53-85CD-6CDFE35CC1BA}" srcOrd="0" destOrd="0" presId="urn:microsoft.com/office/officeart/2005/8/layout/radial1"/>
    <dgm:cxn modelId="{D28C1F5E-1918-4023-A353-08D2A134C927}" type="presOf" srcId="{941F0273-59F6-40E2-AE5D-E39133D2E890}" destId="{E4C09B51-5F45-460B-82B9-ADB827C520C0}" srcOrd="0" destOrd="0" presId="urn:microsoft.com/office/officeart/2005/8/layout/radial1"/>
    <dgm:cxn modelId="{46216978-5B11-4817-9237-88413E88F43F}" type="presOf" srcId="{6D37A411-5B37-418C-9B04-D3981F5D63A8}" destId="{63C0EBB1-6FC6-479E-94D0-4FDAF84747F2}" srcOrd="1" destOrd="0" presId="urn:microsoft.com/office/officeart/2005/8/layout/radial1"/>
    <dgm:cxn modelId="{356B9FBB-0311-4B33-9FF9-B26F4D0D4464}" srcId="{AAAB19BF-4F6B-4852-9501-459FCBDE2FAC}" destId="{6DEA99DF-B038-4024-91E1-D5B7163E9FEC}" srcOrd="0" destOrd="0" parTransId="{E91BAB45-2D50-4EC9-8902-672486B73877}" sibTransId="{F6920214-AC91-4B92-8ED2-E7C280D60A70}"/>
    <dgm:cxn modelId="{A702D244-A905-4DF9-BAC8-FBAC699D93F6}" type="presOf" srcId="{B16DD0F1-7496-4561-B8F9-C0C022B39257}" destId="{F8DA3B3A-1944-4ECB-B185-5B13F9CEE4FE}" srcOrd="0" destOrd="0" presId="urn:microsoft.com/office/officeart/2005/8/layout/radial1"/>
    <dgm:cxn modelId="{F72D7836-CE01-46FB-A7A0-7FC8FA4E1B43}" type="presParOf" srcId="{13D665A2-B4F2-4A08-9F06-A12A2C362547}" destId="{CF92ABEE-9D26-4002-9486-CFC17B63B4A2}" srcOrd="0" destOrd="0" presId="urn:microsoft.com/office/officeart/2005/8/layout/radial1"/>
    <dgm:cxn modelId="{8C44F769-C549-49D2-BAC6-B196C3ECCFE4}" type="presParOf" srcId="{13D665A2-B4F2-4A08-9F06-A12A2C362547}" destId="{C1374C20-5201-43D8-8C2A-AF51B28FCDDB}" srcOrd="1" destOrd="0" presId="urn:microsoft.com/office/officeart/2005/8/layout/radial1"/>
    <dgm:cxn modelId="{19917661-BF0C-4501-B713-B9703CF5F74B}" type="presParOf" srcId="{C1374C20-5201-43D8-8C2A-AF51B28FCDDB}" destId="{171C99F0-D949-4460-A484-CB015E02208F}" srcOrd="0" destOrd="0" presId="urn:microsoft.com/office/officeart/2005/8/layout/radial1"/>
    <dgm:cxn modelId="{A3796C21-2B50-4001-B57B-7F0E3B2BD0D3}" type="presParOf" srcId="{13D665A2-B4F2-4A08-9F06-A12A2C362547}" destId="{71594965-295A-4C5B-A5B4-2C48A8A5A406}" srcOrd="2" destOrd="0" presId="urn:microsoft.com/office/officeart/2005/8/layout/radial1"/>
    <dgm:cxn modelId="{5CA4855B-BB53-4C26-A2DD-6F134BC2DB74}" type="presParOf" srcId="{13D665A2-B4F2-4A08-9F06-A12A2C362547}" destId="{96DAA78D-2FEE-464B-A016-C7F4B82A997B}" srcOrd="3" destOrd="0" presId="urn:microsoft.com/office/officeart/2005/8/layout/radial1"/>
    <dgm:cxn modelId="{C0C855BF-A40D-482E-A4ED-C71E2FD0BD3D}" type="presParOf" srcId="{96DAA78D-2FEE-464B-A016-C7F4B82A997B}" destId="{7C9E9865-54AA-44AD-96D4-6EB009D4955E}" srcOrd="0" destOrd="0" presId="urn:microsoft.com/office/officeart/2005/8/layout/radial1"/>
    <dgm:cxn modelId="{408D7F52-629D-42DC-9B5B-4A58D468C549}" type="presParOf" srcId="{13D665A2-B4F2-4A08-9F06-A12A2C362547}" destId="{CE2F7317-6868-4DE1-AB88-93E941387BE4}" srcOrd="4" destOrd="0" presId="urn:microsoft.com/office/officeart/2005/8/layout/radial1"/>
    <dgm:cxn modelId="{F4536705-AB1F-4647-8326-825CA5CBC966}" type="presParOf" srcId="{13D665A2-B4F2-4A08-9F06-A12A2C362547}" destId="{EDE746FB-CFD5-404C-A4ED-46E16F2AA467}" srcOrd="5" destOrd="0" presId="urn:microsoft.com/office/officeart/2005/8/layout/radial1"/>
    <dgm:cxn modelId="{1DD38C1E-B6B7-4E10-A19D-DB45A090B4DB}" type="presParOf" srcId="{EDE746FB-CFD5-404C-A4ED-46E16F2AA467}" destId="{63C0EBB1-6FC6-479E-94D0-4FDAF84747F2}" srcOrd="0" destOrd="0" presId="urn:microsoft.com/office/officeart/2005/8/layout/radial1"/>
    <dgm:cxn modelId="{B5781E37-9FBD-41F0-9722-3B3DB595EEE1}" type="presParOf" srcId="{13D665A2-B4F2-4A08-9F06-A12A2C362547}" destId="{8461B197-3C23-483B-8D43-671EA69052FF}" srcOrd="6" destOrd="0" presId="urn:microsoft.com/office/officeart/2005/8/layout/radial1"/>
    <dgm:cxn modelId="{8AEB85F8-B0F4-4DDA-8C38-7447770F5BBD}" type="presParOf" srcId="{13D665A2-B4F2-4A08-9F06-A12A2C362547}" destId="{6A1A27AB-A3B7-4539-8075-026AE9AA5BA0}" srcOrd="7" destOrd="0" presId="urn:microsoft.com/office/officeart/2005/8/layout/radial1"/>
    <dgm:cxn modelId="{F972F600-4236-49EF-B8C6-F080F114564A}" type="presParOf" srcId="{6A1A27AB-A3B7-4539-8075-026AE9AA5BA0}" destId="{67379D3E-FE9D-4AB7-A169-8E1A71F14BF7}" srcOrd="0" destOrd="0" presId="urn:microsoft.com/office/officeart/2005/8/layout/radial1"/>
    <dgm:cxn modelId="{43B4667E-DD90-4FA9-970C-5B4987F8C44F}" type="presParOf" srcId="{13D665A2-B4F2-4A08-9F06-A12A2C362547}" destId="{6F236DE5-6F8F-4A91-AF41-2093445121C7}" srcOrd="8" destOrd="0" presId="urn:microsoft.com/office/officeart/2005/8/layout/radial1"/>
    <dgm:cxn modelId="{F05AD369-4FFD-42A4-962A-211A54A70FC8}" type="presParOf" srcId="{13D665A2-B4F2-4A08-9F06-A12A2C362547}" destId="{E2FF017A-EE5A-4F53-85CD-6CDFE35CC1BA}" srcOrd="9" destOrd="0" presId="urn:microsoft.com/office/officeart/2005/8/layout/radial1"/>
    <dgm:cxn modelId="{765D8FB3-B7FA-4FEB-8A91-4A02DAA48417}" type="presParOf" srcId="{E2FF017A-EE5A-4F53-85CD-6CDFE35CC1BA}" destId="{50AE7F85-EE75-4CEC-86A2-0B8BDBD0027A}" srcOrd="0" destOrd="0" presId="urn:microsoft.com/office/officeart/2005/8/layout/radial1"/>
    <dgm:cxn modelId="{E1E0BF7F-F5C3-4176-8378-3BB1B358BCB3}" type="presParOf" srcId="{13D665A2-B4F2-4A08-9F06-A12A2C362547}" destId="{3213525D-70B5-46CB-902C-67FBAF492936}" srcOrd="10" destOrd="0" presId="urn:microsoft.com/office/officeart/2005/8/layout/radial1"/>
    <dgm:cxn modelId="{FB3AA705-7132-4AD6-A795-2D56F3470A35}" type="presParOf" srcId="{13D665A2-B4F2-4A08-9F06-A12A2C362547}" destId="{F8DA3B3A-1944-4ECB-B185-5B13F9CEE4FE}" srcOrd="11" destOrd="0" presId="urn:microsoft.com/office/officeart/2005/8/layout/radial1"/>
    <dgm:cxn modelId="{4C7B97BF-B971-4326-8036-6891065470FE}" type="presParOf" srcId="{F8DA3B3A-1944-4ECB-B185-5B13F9CEE4FE}" destId="{90450E27-6CF5-4731-9EE2-EE36E0BE324B}" srcOrd="0" destOrd="0" presId="urn:microsoft.com/office/officeart/2005/8/layout/radial1"/>
    <dgm:cxn modelId="{169A101D-0BA0-42E3-9B85-A88F2926FD45}" type="presParOf" srcId="{13D665A2-B4F2-4A08-9F06-A12A2C362547}" destId="{E4C09B51-5F45-460B-82B9-ADB827C520C0}" srcOrd="12" destOrd="0" presId="urn:microsoft.com/office/officeart/2005/8/layout/radial1"/>
  </dgm:cxnLst>
  <dgm:bg/>
  <dgm:whole/>
</dgm:dataModel>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90EC77-7045-4E53-B2F3-517C92F62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5</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2019-12-12T08:36:00Z</dcterms:created>
  <dcterms:modified xsi:type="dcterms:W3CDTF">2019-12-12T16:18:00Z</dcterms:modified>
</cp:coreProperties>
</file>